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30" w:line="400" w:lineRule="exact"/>
        <w:jc w:val="center"/>
        <w:textAlignment w:val="auto"/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中国科学院西北生态环境资源研究院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30" w:line="400" w:lineRule="exact"/>
        <w:ind w:firstLine="5060" w:firstLineChars="1400"/>
        <w:jc w:val="left"/>
        <w:textAlignment w:val="auto"/>
        <w:rPr>
          <w:rFonts w:hint="eastAsia" w:ascii="仿宋" w:hAnsi="仿宋" w:eastAsia="仿宋" w:cs="仿宋"/>
          <w:b/>
          <w:bCs w:val="0"/>
          <w:sz w:val="24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 xml:space="preserve">危险化学品验收入库/领用表 </w:t>
      </w:r>
      <w:r>
        <w:rPr>
          <w:rFonts w:hint="eastAsia" w:ascii="仿宋" w:hAnsi="仿宋" w:eastAsia="仿宋" w:cs="仿宋"/>
          <w:b/>
          <w:bCs w:val="0"/>
          <w:sz w:val="24"/>
        </w:rPr>
        <w:t xml:space="preserve">    </w:t>
      </w:r>
      <w:r>
        <w:rPr>
          <w:rFonts w:hint="eastAsia" w:ascii="仿宋" w:hAnsi="仿宋" w:eastAsia="仿宋" w:cs="仿宋"/>
          <w:b/>
          <w:bCs w:val="0"/>
          <w:sz w:val="24"/>
          <w:lang w:val="en-US" w:eastAsia="zh-CN"/>
        </w:rPr>
        <w:t xml:space="preserve"> </w:t>
      </w:r>
    </w:p>
    <w:tbl>
      <w:tblPr>
        <w:tblStyle w:val="5"/>
        <w:tblW w:w="1398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4332"/>
        <w:gridCol w:w="1980"/>
        <w:gridCol w:w="929"/>
        <w:gridCol w:w="1416"/>
        <w:gridCol w:w="2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6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危险化学品名称</w:t>
            </w:r>
          </w:p>
        </w:tc>
        <w:tc>
          <w:tcPr>
            <w:tcW w:w="6312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bookmarkStart w:id="1" w:name="_GoBack"/>
            <w:bookmarkEnd w:id="1"/>
          </w:p>
        </w:tc>
        <w:tc>
          <w:tcPr>
            <w:tcW w:w="234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验收入库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</w:rPr>
              <w:t>日期</w:t>
            </w:r>
          </w:p>
        </w:tc>
        <w:tc>
          <w:tcPr>
            <w:tcW w:w="2815" w:type="dxa"/>
            <w:vAlign w:val="center"/>
          </w:tcPr>
          <w:p>
            <w:pPr>
              <w:wordWrap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6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12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</w:p>
        </w:tc>
        <w:tc>
          <w:tcPr>
            <w:tcW w:w="234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验收入库地点</w:t>
            </w:r>
          </w:p>
        </w:tc>
        <w:tc>
          <w:tcPr>
            <w:tcW w:w="2815" w:type="dxa"/>
            <w:vAlign w:val="center"/>
          </w:tcPr>
          <w:p>
            <w:pPr>
              <w:wordWrap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51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val="en-US" w:eastAsia="zh-CN"/>
              </w:rPr>
              <w:t>危险化学品种类</w:t>
            </w:r>
          </w:p>
        </w:tc>
        <w:tc>
          <w:tcPr>
            <w:tcW w:w="114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50" w:line="360" w:lineRule="auto"/>
              <w:jc w:val="left"/>
              <w:textAlignment w:val="baseline"/>
              <w:rPr>
                <w:rFonts w:hint="default" w:ascii="仿宋" w:hAnsi="仿宋" w:eastAsia="仿宋" w:cs="仿宋"/>
                <w:b/>
                <w:bCs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易制爆品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易制毒品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腐蚀品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有毒品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固体易燃物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液体易燃物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爆炸品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氧化剂和有机过氧化物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压缩气体和液化气体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放射性物品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516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包装方式及数量</w:t>
            </w:r>
          </w:p>
        </w:tc>
        <w:tc>
          <w:tcPr>
            <w:tcW w:w="11472" w:type="dxa"/>
            <w:gridSpan w:val="5"/>
            <w:tcBorders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是否存入专用库房：</w:t>
            </w:r>
          </w:p>
        </w:tc>
        <w:tc>
          <w:tcPr>
            <w:tcW w:w="7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firstLine="24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24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否，妥善保存在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采购人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领用记录：</w:t>
            </w:r>
          </w:p>
        </w:tc>
        <w:tc>
          <w:tcPr>
            <w:tcW w:w="7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firstLine="24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直接领用</w:t>
            </w:r>
          </w:p>
          <w:p>
            <w:pPr>
              <w:spacing w:line="360" w:lineRule="auto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从专用库房部分领用，领用数量为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领用人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firstLine="24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办公室确认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firstLine="24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资产处确认</w:t>
            </w:r>
          </w:p>
        </w:tc>
        <w:tc>
          <w:tcPr>
            <w:tcW w:w="4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firstLine="24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课题负责人确认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firstLine="24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  <w:t>研究室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（中心）/台站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val="en-US" w:eastAsia="zh-CN"/>
              </w:rPr>
              <w:t>负责人确认</w:t>
            </w:r>
          </w:p>
        </w:tc>
        <w:tc>
          <w:tcPr>
            <w:tcW w:w="4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firstLine="24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lang w:eastAsia="zh-CN"/>
              </w:rPr>
              <w:t>备注说明</w:t>
            </w:r>
          </w:p>
        </w:tc>
        <w:tc>
          <w:tcPr>
            <w:tcW w:w="11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firstLine="241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kern w:val="0"/>
                <w:position w:val="6"/>
                <w:sz w:val="24"/>
                <w:szCs w:val="24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240" w:lineRule="auto"/>
        <w:ind w:left="944" w:leftChars="46" w:hanging="843" w:hangingChars="400"/>
        <w:textAlignment w:val="auto"/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说明</w:t>
      </w:r>
      <w:r>
        <w:rPr>
          <w:rFonts w:hint="eastAsia" w:ascii="仿宋" w:hAnsi="仿宋" w:eastAsia="仿宋" w:cs="仿宋"/>
          <w:b/>
          <w:bCs w:val="0"/>
          <w:sz w:val="21"/>
          <w:szCs w:val="21"/>
        </w:rPr>
        <w:t>：</w:t>
      </w:r>
      <w:bookmarkStart w:id="0" w:name="附件"/>
      <w:bookmarkEnd w:id="0"/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1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>.危险化学品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验收入库时，需采购人、办公室、资产处三方共同验收并存入专用库房。立即领用的，经办公室审核同意后，由研究室（中心）负责人/课题负责人和领用人承担保管责任。</w:t>
      </w:r>
    </w:p>
    <w:p>
      <w:pPr>
        <w:pStyle w:val="2"/>
        <w:spacing w:before="79" w:line="240" w:lineRule="auto"/>
        <w:ind w:left="102" w:firstLine="632" w:firstLineChars="300"/>
        <w:rPr>
          <w:b/>
          <w:bCs w:val="0"/>
        </w:rPr>
      </w:pP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2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>.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危险化学品直接发往野外台站、野外场地的，需注明原因，由采购领用人所属研究室（中心）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>/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野外台站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val="en-US" w:eastAsia="zh-CN"/>
        </w:rPr>
        <w:t>/</w:t>
      </w:r>
      <w:r>
        <w:rPr>
          <w:rFonts w:hint="eastAsia" w:ascii="仿宋" w:hAnsi="仿宋" w:eastAsia="仿宋" w:cs="仿宋"/>
          <w:b/>
          <w:bCs w:val="0"/>
          <w:sz w:val="21"/>
          <w:szCs w:val="21"/>
          <w:lang w:eastAsia="zh-CN"/>
        </w:rPr>
        <w:t>课题负责人验收并承担保管责任。</w:t>
      </w:r>
    </w:p>
    <w:sectPr>
      <w:type w:val="continuous"/>
      <w:pgSz w:w="16840" w:h="11910" w:orient="landscape"/>
      <w:pgMar w:top="850" w:right="1417" w:bottom="567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ZGE1MzRmMzQyZmY3OTEyOTE5ZjI0ODI3N2M0MTkifQ=="/>
  </w:docVars>
  <w:rsids>
    <w:rsidRoot w:val="00230EBA"/>
    <w:rsid w:val="00026CF6"/>
    <w:rsid w:val="000E600F"/>
    <w:rsid w:val="001F5938"/>
    <w:rsid w:val="00230EBA"/>
    <w:rsid w:val="003723C9"/>
    <w:rsid w:val="00451EF6"/>
    <w:rsid w:val="00B025B7"/>
    <w:rsid w:val="00BC4279"/>
    <w:rsid w:val="00E01790"/>
    <w:rsid w:val="00F13170"/>
    <w:rsid w:val="05985AFD"/>
    <w:rsid w:val="0A020914"/>
    <w:rsid w:val="0ADA341F"/>
    <w:rsid w:val="18625703"/>
    <w:rsid w:val="1E4800BE"/>
    <w:rsid w:val="26822D13"/>
    <w:rsid w:val="38691D8A"/>
    <w:rsid w:val="46692527"/>
    <w:rsid w:val="471F6351"/>
    <w:rsid w:val="4AD71F82"/>
    <w:rsid w:val="4ECF60C2"/>
    <w:rsid w:val="54A07D15"/>
    <w:rsid w:val="558A2919"/>
    <w:rsid w:val="55F2667C"/>
    <w:rsid w:val="61702767"/>
    <w:rsid w:val="66865A50"/>
    <w:rsid w:val="6C813FCD"/>
    <w:rsid w:val="703B4AE4"/>
    <w:rsid w:val="7455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4"/>
      <w:ind w:left="100"/>
    </w:pPr>
    <w:rPr>
      <w:sz w:val="24"/>
      <w:szCs w:val="24"/>
    </w:r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rPr>
      <w:rFonts w:ascii="黑体" w:hAnsi="黑体" w:eastAsia="黑体" w:cs="黑体"/>
    </w:rPr>
  </w:style>
  <w:style w:type="character" w:customStyle="1" w:styleId="11">
    <w:name w:val="批注框文本 Char"/>
    <w:basedOn w:val="6"/>
    <w:link w:val="3"/>
    <w:autoRedefine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10</TotalTime>
  <ScaleCrop>false</ScaleCrop>
  <LinksUpToDate>false</LinksUpToDate>
  <CharactersWithSpaces>359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2020-09-09T02:39:00Z</dcterms:created>
  <dc:creator>unknown</dc:creator>
  <cp:lastModifiedBy>简</cp:lastModifiedBy>
  <cp:lastPrinted>2024-03-26T13:45:00Z</cp:lastPrinted>
  <dcterms:modified xsi:type="dcterms:W3CDTF">2024-03-27T02:36:29Z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2020-06-30T00:00:00Z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E3A463C9C41848FCB75B0C59A259A850_13</vt:lpwstr>
  </property>
</Properties>
</file>